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murray-bridge-profile"/>
    <w:p>
      <w:pPr>
        <w:pStyle w:val="Heading1"/>
      </w:pPr>
      <w:r>
        <w:t xml:space="preserve">Murray Bridge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1,832 sqkm          </w:t>
      </w:r>
      <w:r>
        <w:rPr>
          <w:bCs/>
          <w:b/>
        </w:rPr>
        <w:t xml:space="preserve">Population:</w:t>
      </w:r>
      <w:r>
        <w:t xml:space="preserve"> </w:t>
      </w:r>
      <w:r>
        <w:t xml:space="preserve">22,554          </w:t>
      </w:r>
      <w:r>
        <w:rPr>
          <w:bCs/>
          <w:b/>
        </w:rPr>
        <w:t xml:space="preserve">Major Town:</w:t>
      </w:r>
      <w:r>
        <w:t xml:space="preserve"> </w:t>
      </w:r>
      <w:r>
        <w:t xml:space="preserve">Murray Bridge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10,291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Murray Bridge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220,070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95,700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68,295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54,885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$43,196          </w:t>
      </w:r>
      <w:r>
        <w:rPr>
          <w:bCs/>
          <w:b/>
        </w:rPr>
        <w:t xml:space="preserve">Gross Regional Product:</w:t>
      </w:r>
      <w:r>
        <w:t xml:space="preserve"> </w:t>
      </w:r>
      <w:r>
        <w:t xml:space="preserve">$1,379 Million          </w:t>
      </w:r>
      <w:r>
        <w:rPr>
          <w:bCs/>
          <w:b/>
        </w:rPr>
        <w:t xml:space="preserve">Employed Residents:</w:t>
      </w:r>
      <w:r>
        <w:t xml:space="preserve"> </w:t>
      </w:r>
      <w:r>
        <w:t xml:space="preserve">9,980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1,927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1,399</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1042 - South Australian Floods (commencing 15 November 2022)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984 - SA State-wide Storms (28 October 2021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End w:id="33"/>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2021.</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126,960.8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End w:id="36"/>
    <w:bookmarkStart w:id="39" w:name="current-disaster-season"/>
    <w:p>
      <w:pPr>
        <w:pStyle w:val="Heading2"/>
      </w:pPr>
      <w:r>
        <w:t xml:space="preserve">Current Disaster Season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7" w:name="section-7"/>
    <w:p>
      <w:pPr>
        <w:pStyle w:val="Heading5"/>
      </w:pPr>
    </w:p>
    <w:bookmarkEnd w:id="37"/>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3,001,437</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2024-11-14T23:44:16Z</dcterms:created>
  <dcterms:modified xsi:type="dcterms:W3CDTF">2024-11-14T23:44:16Z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